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57AD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57AD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57AD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57AD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финансовый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6B3ED1" w:rsidR="00A77598" w:rsidRPr="00857AD8" w:rsidRDefault="00A153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9138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69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692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56926">
              <w:rPr>
                <w:rFonts w:ascii="Times New Roman" w:hAnsi="Times New Roman" w:cs="Times New Roman"/>
                <w:sz w:val="20"/>
                <w:szCs w:val="20"/>
              </w:rPr>
              <w:t>Котелкин</w:t>
            </w:r>
            <w:proofErr w:type="spellEnd"/>
            <w:r w:rsidRPr="00856926">
              <w:rPr>
                <w:rFonts w:ascii="Times New Roman" w:hAnsi="Times New Roman" w:cs="Times New Roman"/>
                <w:sz w:val="20"/>
                <w:szCs w:val="20"/>
              </w:rPr>
              <w:t xml:space="preserve"> Сергей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80C12F" w:rsidR="004475DA" w:rsidRPr="00A153B7" w:rsidRDefault="00A153B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9138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9D6305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7A524E3" w:rsidR="00D75436" w:rsidRDefault="00535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780D30" w:rsidR="00D75436" w:rsidRDefault="00535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CD91A3" w:rsidR="00D75436" w:rsidRDefault="00535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85D372" w:rsidR="00D75436" w:rsidRDefault="00535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B81DCF" w:rsidR="00D75436" w:rsidRDefault="00535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EF63871" w:rsidR="00D75436" w:rsidRDefault="00535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6EBE52" w:rsidR="00D75436" w:rsidRDefault="00535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7AA056" w:rsidR="00D75436" w:rsidRDefault="00535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0F881A0" w:rsidR="00D75436" w:rsidRDefault="00535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B6DC18" w:rsidR="00D75436" w:rsidRDefault="00535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CA8484" w:rsidR="00D75436" w:rsidRDefault="00535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A3E304" w:rsidR="00D75436" w:rsidRDefault="00535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B904172" w:rsidR="00D75436" w:rsidRDefault="00535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E573741" w:rsidR="00D75436" w:rsidRDefault="00535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058D13D" w:rsidR="00D75436" w:rsidRDefault="00535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9B7B7D" w:rsidR="00D75436" w:rsidRDefault="00535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A8CB939" w:rsidR="00D75436" w:rsidRDefault="00535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7AD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56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Расширение образованности и кругозора в области международный финансовый менеджмент для становления осознанной активной гражданской позиции и совершенствования личностных качеств, определяющих интеллектуальные и творческие способности обучающихся.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финансовый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9"/>
        <w:gridCol w:w="5485"/>
      </w:tblGrid>
      <w:tr w:rsidR="00751095" w:rsidRPr="008569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69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69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69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69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69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569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69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69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8569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56926">
              <w:rPr>
                <w:rFonts w:ascii="Times New Roman" w:hAnsi="Times New Roman" w:cs="Times New Roman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69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ПК-4.3 - Применяет методы и инструменты риск-менеджмента в процессе реализации международной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69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6926">
              <w:rPr>
                <w:rFonts w:ascii="Times New Roman" w:hAnsi="Times New Roman" w:cs="Times New Roman"/>
              </w:rPr>
              <w:t>аналитические зависимости, определяющие параметры безубыточности и безопасности хозяйственной деятельности; содержание и методы оценки эффектов производственного и валютно-финансового левериджа; связь доходности и риска валютно-финансовых активов и международных портфельных инвестиций; традиционные и новые методы долгосрочного и краткосрочного финансирования; модели определения оптимальных размеров партии поставки и страхового остатка денежных активов.</w:t>
            </w:r>
            <w:r w:rsidRPr="008569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64A5683" w:rsidR="00751095" w:rsidRPr="008569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6926">
              <w:rPr>
                <w:rFonts w:ascii="Times New Roman" w:hAnsi="Times New Roman" w:cs="Times New Roman"/>
              </w:rPr>
              <w:t xml:space="preserve">учитывать риск и доходность финансовых активов при формировании портфеля международных финансовых инвестиций; выбирать вид дивидендной политики и её параметры с учетом </w:t>
            </w:r>
            <w:proofErr w:type="spellStart"/>
            <w:r w:rsidR="00FD518F" w:rsidRPr="00856926">
              <w:rPr>
                <w:rFonts w:ascii="Times New Roman" w:hAnsi="Times New Roman" w:cs="Times New Roman"/>
              </w:rPr>
              <w:t>резидентности</w:t>
            </w:r>
            <w:proofErr w:type="spellEnd"/>
            <w:r w:rsidR="00FD518F" w:rsidRPr="00856926">
              <w:rPr>
                <w:rFonts w:ascii="Times New Roman" w:hAnsi="Times New Roman" w:cs="Times New Roman"/>
              </w:rPr>
              <w:t xml:space="preserve"> собственников; привлекать долгосрочные и краткосрочные валютно-финансовые ресурсы; оценивать издержки и структуру капитала с учетом обменно-курсовых рисков; определять оптимальные значения параметров поставки и страхового остатка денежных активов.</w:t>
            </w:r>
            <w:r w:rsidRPr="0085692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7CE5C8DC" w:rsidR="00751095" w:rsidRPr="008569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6926">
              <w:rPr>
                <w:rFonts w:ascii="Times New Roman" w:hAnsi="Times New Roman" w:cs="Times New Roman"/>
              </w:rPr>
              <w:t>навыками выбора методов и форм управления дебиторской задолженности, включая специфику внешнеторговых операций; использования эффектов производственного и валютно-финансового левериджа при управлении прибылью и структурой капитала; выбора источников долгосрочного и краткосрочного международного финансирования; определения средневзвешенными и предельными издержками капитала с учетом обменно-курсовых рисков.</w:t>
            </w:r>
          </w:p>
        </w:tc>
      </w:tr>
      <w:tr w:rsidR="00751095" w:rsidRPr="00856926" w14:paraId="33272F9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F03F2" w14:textId="77777777" w:rsidR="00751095" w:rsidRPr="008569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>ПК-5 - Способен на основе собранных исходных данных производить расчеты экономических и финансовых показателей, характеризующих положение экономик стран, регионов, компаний в мировой экономике и на международных рынках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71CDB" w14:textId="77777777" w:rsidR="00751095" w:rsidRPr="008569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ПК-5.1 - Осуществляет расчёты экономических и финансовых показателей, характеризующих положение экономик стран, регионов, компаний в мировой экономике и на международных рынках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AB68A" w14:textId="77777777" w:rsidR="00751095" w:rsidRPr="008569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6926">
              <w:rPr>
                <w:rFonts w:ascii="Times New Roman" w:hAnsi="Times New Roman" w:cs="Times New Roman"/>
              </w:rPr>
              <w:t>подходы и основные методы оценки стоимости бизнеса с точки зрения резидентов и нерезидентов; методы определения издержек и структуры капитала с учетом обменно-курсовых рисков.</w:t>
            </w:r>
            <w:r w:rsidRPr="00856926">
              <w:rPr>
                <w:rFonts w:ascii="Times New Roman" w:hAnsi="Times New Roman" w:cs="Times New Roman"/>
              </w:rPr>
              <w:t xml:space="preserve"> </w:t>
            </w:r>
          </w:p>
          <w:p w14:paraId="32A9BE70" w14:textId="1657A7FF" w:rsidR="00751095" w:rsidRPr="008569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6926">
              <w:rPr>
                <w:rFonts w:ascii="Times New Roman" w:hAnsi="Times New Roman" w:cs="Times New Roman"/>
              </w:rPr>
              <w:t>оценивать стоимость бизнеса с точки зрения резидентов и нерезидентов; оценивать стоимость международных финансовых активов в национальной валюте; оценивать показатели безубыточности и параметры безопасности хозяйственной деятельности предприятия; применять эффект валютно-финансового левериджа для определения структуры капитала; применять оценки эффекта операционного левериджа для определения целесообразности реализаций стратегий роста выручки с учетом экспорта.</w:t>
            </w:r>
            <w:r w:rsidRPr="00856926">
              <w:rPr>
                <w:rFonts w:ascii="Times New Roman" w:hAnsi="Times New Roman" w:cs="Times New Roman"/>
              </w:rPr>
              <w:t xml:space="preserve"> </w:t>
            </w:r>
          </w:p>
          <w:p w14:paraId="34FB98F1" w14:textId="3BD48FB8" w:rsidR="00751095" w:rsidRPr="008569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6926">
              <w:rPr>
                <w:rFonts w:ascii="Times New Roman" w:hAnsi="Times New Roman" w:cs="Times New Roman"/>
              </w:rPr>
              <w:t>навыками использования методов оценки стоимости бизнеса с точки зрения резидентов и нерезидентов; навыками управления запасами и денежными активами; методами формирования политики в области оборотного капитала для транснациональной корпорации.</w:t>
            </w:r>
          </w:p>
        </w:tc>
      </w:tr>
    </w:tbl>
    <w:p w14:paraId="010B1EC2" w14:textId="77777777" w:rsidR="00E1429F" w:rsidRPr="008569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054266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7535DDE" w14:textId="77777777" w:rsidR="00857AD8" w:rsidRPr="00857AD8" w:rsidRDefault="00857AD8" w:rsidP="00857AD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5692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5692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5692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5692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5692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(ак</w:t>
            </w:r>
            <w:r w:rsidR="00AE2B1A" w:rsidRPr="00856926">
              <w:rPr>
                <w:rFonts w:ascii="Times New Roman" w:hAnsi="Times New Roman" w:cs="Times New Roman"/>
                <w:b/>
              </w:rPr>
              <w:t>адемические</w:t>
            </w:r>
            <w:r w:rsidRPr="0085692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5692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569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569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569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569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569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5692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569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569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569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569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5692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569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5692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569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Тема 1. Функции, цели финансового менеджера ТНК.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B64A6C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1.1. Структура курса.  Международный финансовый менеджмент в рамках корпоративных финансов: решения по валютным источникам фондов («фандрейзингу»), их размещению (инвестициям), менеджменту валютного риска («хеджингу»).  </w:t>
            </w:r>
          </w:p>
          <w:p w14:paraId="238E28CD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1.2. Функции, цели финансового менеджера.  </w:t>
            </w:r>
          </w:p>
          <w:p w14:paraId="2714A85E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1.2.1. Финансовый менеджер в корпоративной иерархии: акционеры, Совет директоров, президент, вице-президенты. “Команда” финансового директора – главный бухгалтер, “казначей” (финансовый менеджер).  </w:t>
            </w:r>
          </w:p>
          <w:p w14:paraId="36D5C333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1.2.2.-Целевые критерии для финансовых решений. Максимизация прибыли: неэкономический (“бумажный”) характер, статичность, многосмысленность. Максимизация рыночной стоимости бизнеса (NW) - моментная цель; максимизация нетто денежного потока (NCF) - динамическая цель финансового менеджера. </w:t>
            </w:r>
          </w:p>
          <w:p w14:paraId="39EE40A9" w14:textId="5E8BDE23" w:rsidR="004475DA" w:rsidRPr="008569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6926">
              <w:rPr>
                <w:sz w:val="22"/>
                <w:szCs w:val="22"/>
                <w:lang w:bidi="ru-RU"/>
              </w:rPr>
              <w:t>1.2.3.-Концепция нетто приведенной стоимости (NPV): теория срочной стоимости денег, отражение величины, риска, срочности CF.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569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569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569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569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856926" w14:paraId="2C5B3F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A809E" w14:textId="77777777" w:rsidR="004475DA" w:rsidRPr="008569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Тема 2. Решения по финансированию в мультивалютной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5A0BC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5855A596" w14:textId="3BF263A6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2.1. Структура источников международного финансирования.  </w:t>
            </w:r>
          </w:p>
          <w:p w14:paraId="68342B81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2.1.1. Классификация I: срочная (балансовая) структура фондов: кратко-, долгосрочные обязательства, собственные средства (капитал).  </w:t>
            </w:r>
          </w:p>
          <w:p w14:paraId="28528DB1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2.1.2. Классификация II: «резидентная» структура фондов: </w:t>
            </w:r>
            <w:proofErr w:type="gramStart"/>
            <w:r w:rsidRPr="00856926">
              <w:rPr>
                <w:sz w:val="22"/>
                <w:szCs w:val="22"/>
                <w:lang w:bidi="ru-RU"/>
              </w:rPr>
              <w:t>он-шорное</w:t>
            </w:r>
            <w:proofErr w:type="gramEnd"/>
            <w:r w:rsidRPr="00856926">
              <w:rPr>
                <w:sz w:val="22"/>
                <w:szCs w:val="22"/>
                <w:lang w:bidi="ru-RU"/>
              </w:rPr>
              <w:t xml:space="preserve"> финансирование (отечественное, иностранное), офф-шорное (евровалютное) финансирование.  </w:t>
            </w:r>
          </w:p>
          <w:p w14:paraId="1B1D1332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2.1.3. “Оншорные” и “оффшорные” финансовые рынки: эволюция евродолларовых операций (1952-2003 гг.), процентные спрэды (регулятивные, налоговые издержки).  </w:t>
            </w:r>
          </w:p>
          <w:p w14:paraId="62EEE276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281D714E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2.2. Международное краткосрочное финансирование.  </w:t>
            </w:r>
          </w:p>
          <w:p w14:paraId="1DEE2599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2.2.1. Инструменты краткосрочного финансирования: краткосрочные банковские кредиты - разовые кредиты, кредитные линии (оформленные, неоформленные); официальные субсидированные кредиты (от МБРР, ЕБРР, ФПП); коммерческие векселя – еврокоммерческие векселя (эмиссии – публичные, частные), евроноты (с андерайтинговой поддержкой); торговые кредиты – в товарной форме (от поставщиков), в денежной форме (от покупателей).  </w:t>
            </w:r>
          </w:p>
          <w:p w14:paraId="2FE8CBE4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2.2.2. Эффективные издержки краткосрочного заимствования: кредитные рейтинги заемщиков (S&amp;P, Moody’s, Fitch); принцип взвешивания риска и издержек (RRTO, RRA); номинальная, реальная, эффективная ставка процента; «покрытое» (хеджированное), «непокрытое» финансирование «DaimlerChrysler».  </w:t>
            </w:r>
          </w:p>
          <w:p w14:paraId="63DB86ED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1CF4A6B3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2.3. Долгосрочные инструменты финансирования.  2.3.1. Инструменты долгосрочного финансирования: среднесрочные банковские кредиты - срочные кредиты, евровалютные синдицированные кредитные линии (с 1952 г.) - возобновляемые, с правом пролонгации; облигации –иностранные, евровалютные (с 1963 г.), евроноты с плавающей ставкой (с 1973 г.); программы эмиссии евронот - андеррайтинговые, необеспеченные; акции - иностранные, евровалютные, депозитарные расписки (ADR, GDR, EDR).  </w:t>
            </w:r>
          </w:p>
          <w:p w14:paraId="0B26A8FD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2.3.2. Эффективные издержки долгосрочного финансирования: критерии максимизации нетто приведенной стоимости (NPV), минимизации внутренней нормы издержек (IRC); оценка гипотетической эмиссии облигаций, “евробонды” Санкт-Петербурга (1997-2002 гг.), “Газпрома”; оценка кредитной линии «ЛУКОЙЛа», амортизация срочного кредита.  </w:t>
            </w:r>
          </w:p>
          <w:p w14:paraId="2179AC4C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78902FB6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2.4. Внешнеторговое финансирование (финансовые условия внешнеторговых контрактов).  </w:t>
            </w:r>
          </w:p>
          <w:p w14:paraId="1DA50BF5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2.4.1. Формы (условия) платежа по экспортно-импортным операциям: предоплата (стопроцентный аванс), документарный аккредитив, документарное инкассо, открытый счет, консигнация.  </w:t>
            </w:r>
          </w:p>
          <w:p w14:paraId="2630091C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2.4.2. Техники внешнеторгового финансирования: в рамках инкассо - факторинг, форфейтинг; лизинг; в рамках аккредитива - банковский акцепт.  </w:t>
            </w:r>
          </w:p>
          <w:p w14:paraId="1C3B4D20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2.4.3. Государственная поддержка внешнеторгового финансирования: Экспортно-импортный банки, агентства по страхованию экспортных кредитов, агентства по гарантированию зарубежных прямых инвестиций.  </w:t>
            </w:r>
          </w:p>
          <w:p w14:paraId="0804D411" w14:textId="1BDA2E9F" w:rsidR="004475DA" w:rsidRPr="008569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6926">
              <w:rPr>
                <w:sz w:val="22"/>
                <w:szCs w:val="22"/>
                <w:lang w:bidi="ru-RU"/>
              </w:rPr>
              <w:t>2.4.4. Безвалютное торговое финансирование: бартер, контрпокупка, обратная покупка.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8392A" w14:textId="77777777" w:rsidR="004475DA" w:rsidRPr="008569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C5CCF3" w14:textId="77777777" w:rsidR="004475DA" w:rsidRPr="008569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54497C" w14:textId="77777777" w:rsidR="004475DA" w:rsidRPr="008569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417A0" w14:textId="77777777" w:rsidR="004475DA" w:rsidRPr="008569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856926" w14:paraId="2CE1DB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DEEF3" w14:textId="77777777" w:rsidR="004475DA" w:rsidRPr="008569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Тема 3. Решения по капиталовложениям в мультивалютной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8E0F6B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70605B96" w14:textId="6751AE06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3.1. Структура и принципы международных инвестиций: концепция RRA.  </w:t>
            </w:r>
          </w:p>
          <w:p w14:paraId="7DA732B9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3.1.1. Срочная структура корпоративных инвестиций: краткосрочные активы - текущие счета в банках, торговый кредит предоставленный (счета к получению, предоплата), “рыночные бумаги” (срочные, сберегательные депозиты, казначейские векселя, муниципальные векселя, коммерческие бумаги других эмитентов, депозитные сертификаты, банковские векселя), запасы (физические текущие активы); долгосрочные финансовые вложения (портфельные инвестиции) - облигации, акции других эмитентов; долгосрочные “физические” активы (фиксированные активы, основные средства, прямые инвестиции) - заводы, земли, оборудование; неосязаемые (“нематериальные”) активы.  </w:t>
            </w:r>
          </w:p>
          <w:p w14:paraId="693DB418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3.1.2. Принципы управления международными инвестициями - анализ («взвешивание») риска и доходности (RRA, RRTO), анализ издержек и выгод (CBA). Распределение активов по группам в компаниях различных отраслей.  </w:t>
            </w:r>
          </w:p>
          <w:p w14:paraId="61A7E0B5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271293C5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3.2. Международный капитальный бюджетинг: оценка инвестиционных проектов.  </w:t>
            </w:r>
          </w:p>
          <w:p w14:paraId="50A112EA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3.2.1. Основы международного капитального бюджетинга: критерии оценки проекта - прибыльность, срок окупаемости, нетто приведенная стоимость (NPV), внутренная норма доходности (IRR); уровни оценки инвестиций – проект, “родитель”, компания в целом. Корректировки денежных потоков – “каннибализм”, дополнительные продажи, комиссионные, ройялти, дивиденды, альтернативная стоимость, трансфертные цены, «налоговые щиты» (процентных платежей; амортизации), политические, валютные риски.  </w:t>
            </w:r>
          </w:p>
          <w:p w14:paraId="3EDEBCD5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3.2.2. Оценка международных инвестиций (уровень проекта): допущения – операционные денежные потоки; первоначальный баланс проекта - источники финансирования (кредиты в банках, прямые инвестиции родительской фирмы), капиталовложения, оборотный капитал; NPV проектных NCF – продажи (выпуск, цены), издержки, прибыль, налоги, амортизация, остаточная стоимость.  </w:t>
            </w:r>
          </w:p>
          <w:p w14:paraId="30D16831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3.2.3. Оценка международного инвестиционного проекта (уровень “родительской” фирмы): корректировка проектных NCF (возврат кредитов, дивиденды, комиссионные, ройялти, налог “у источника”; после-налоговый NCF «родителя» от экспорта компонентов для проекта, потери по утраченному экспорту; итоговая оценка. </w:t>
            </w:r>
          </w:p>
          <w:p w14:paraId="72D7E095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61AD6DF8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3.3. Международный оборотный капитал и портфельные инвестиции.  </w:t>
            </w:r>
          </w:p>
          <w:p w14:paraId="782EDA73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3.3.1. Международный оборотный капитал: финансовое управление ликвидностью, торговым кредитом, запасами; планирование текущих активов и обязательств в валюте (денежный бюджетинг); консервативная, агрессивная, умеренная политика.  </w:t>
            </w:r>
          </w:p>
          <w:p w14:paraId="07DC93B3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3.3.2. Управление международной финансовой сетью фирмы: трансфертные цены, внутрифирменные займы, лидз-энд-лэгз, реинвойсинговые центры, долги и инвестиции; обход валютных, налоговых, регулятивных барьеров.  </w:t>
            </w:r>
          </w:p>
          <w:p w14:paraId="1CE4C7C1" w14:textId="387F5494" w:rsidR="004475DA" w:rsidRPr="008569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6926">
              <w:rPr>
                <w:sz w:val="22"/>
                <w:szCs w:val="22"/>
                <w:lang w:bidi="ru-RU"/>
              </w:rPr>
              <w:t>3.3.3. Корпоративные решения по долгосрочным портфельным инвестициям в валюте: инструменты («инвестиционные бумаги»); эффективная доходность на долгосрочные инструменты (купон, дивиденд, ценовой, курсовой доходы); несистематический риск; передача в траст институтам капитального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00B09" w14:textId="77777777" w:rsidR="004475DA" w:rsidRPr="008569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441C88" w14:textId="77777777" w:rsidR="004475DA" w:rsidRPr="008569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75317" w14:textId="77777777" w:rsidR="004475DA" w:rsidRPr="008569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0B705A" w14:textId="77777777" w:rsidR="004475DA" w:rsidRPr="008569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856926" w14:paraId="12084A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B83149" w14:textId="77777777" w:rsidR="004475DA" w:rsidRPr="008569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Тема 4. Менеджмент валютных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04632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0A6944C5" w14:textId="7380BC2F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4.1. Основы прогнозирования обменных курсов.  4.1.1. Валютное прогнозирование в системе фиксированных и “псевдофиксированных” курсов: оценка обменно-курсового диспаритета, возможности и стремления властей поддерживать диспаритет, ожидания де- или ревальвации валюты.  </w:t>
            </w:r>
          </w:p>
          <w:p w14:paraId="5C488117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4.1.2. Валютное прогнозирование в системе “плавающих” курсов: рыночные методы (процентный дифференциал, срочный курс), фундаментальный анализ (одно-, многофакторные модели), технические методы.  </w:t>
            </w:r>
          </w:p>
          <w:p w14:paraId="1A12AB11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0A9D4B13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4.2. Классификация валютных рисков.  </w:t>
            </w:r>
          </w:p>
          <w:p w14:paraId="294E3B13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4.2.1. Валютный риск и волатильность курсов: обменный и страновой риск. Цена нефти и курс рубля.  </w:t>
            </w:r>
          </w:p>
          <w:p w14:paraId="79022AAB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4.2.2. «Семь нот» валютного риск-менеджмента: идентификация, измерение обменного риска; принятие к рассмотрению существенных угроз; определение приемлемого уровня риска; выбор техники покрытия рисков.  </w:t>
            </w:r>
          </w:p>
          <w:p w14:paraId="227A1FCD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483C8AD6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4.3. Трансляционный риск.  </w:t>
            </w:r>
          </w:p>
          <w:p w14:paraId="0536B981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4.3.1. Аккаунтинговый риск: скачки обменных курсов и ухудшение финансовой отчетности, различие между бухгалтерским и экономическим подходами к риску.  </w:t>
            </w:r>
          </w:p>
          <w:p w14:paraId="3A14BFD3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4.3.2. Трансляционный риск: конверсия отчетности из инвалюты в отечественную, уменьшение оценки собственных средств, пересчетная прибыль (убытки).  </w:t>
            </w:r>
          </w:p>
          <w:p w14:paraId="7FA3AB1B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1AD7F7A1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4.4. Валютный транзакционный риск.  </w:t>
            </w:r>
          </w:p>
          <w:p w14:paraId="3DA801B4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4.4.1. Транзакционный риск в деловых операциях: торговые контракты, инвестиционные проекты, облигационные займы, кредиты.  </w:t>
            </w:r>
          </w:p>
          <w:p w14:paraId="12207DA3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4.4.2. Оценка транзакционного риска: открытая валютная позиция, подверженность длинной и короткой позиций.  </w:t>
            </w:r>
          </w:p>
          <w:p w14:paraId="73BF2D86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75FD1A2D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4.5. Менеджмент валютного транзакционного риска.  </w:t>
            </w:r>
          </w:p>
          <w:p w14:paraId="42EC5FBC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4.5.1. Методы внеконтрактного менеджмента: форексный, денежный хеджинг; неттинг корпоративных рисков.  </w:t>
            </w:r>
          </w:p>
          <w:p w14:paraId="7E437922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4.5.2. Методы контрактного менеджмента: «перенос» риска на контрагента, раздел риска (защитные валютные оговорки)  </w:t>
            </w:r>
          </w:p>
          <w:p w14:paraId="5B2C36F1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45B09D27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4.6. Валютный конкурентный риск.  </w:t>
            </w:r>
          </w:p>
          <w:p w14:paraId="76C98288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4.6.1. Измерение валютного конкурентного риска: сценарный метод, эконометрическое измерение; реальный обменный курс  </w:t>
            </w:r>
          </w:p>
          <w:p w14:paraId="71A7C3BE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4.6.2. Менеджмент валютного конкурентного риска: коррекция производственной, маркетинговой программ, финансовый хеджинг «на остатках». Даймлер-Крайслер: снижение обменных рисков  </w:t>
            </w:r>
          </w:p>
          <w:p w14:paraId="3663EBE4" w14:textId="77777777" w:rsidR="00857AD8" w:rsidRDefault="00857AD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</w:p>
          <w:p w14:paraId="3FB7B77B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4.7. Cтрановой (суверенный) риск.  </w:t>
            </w:r>
          </w:p>
          <w:p w14:paraId="4B31ACBE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4.7.1. Анализ странового риска: политическая стабильность, субъективные факторы, права собственности, «бегство» капитала, фискальная ответственность, контролируемый обменный курс, ресурсная база, внешние шоки  </w:t>
            </w:r>
          </w:p>
          <w:p w14:paraId="24087517" w14:textId="77777777" w:rsidR="00857A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856926">
              <w:rPr>
                <w:sz w:val="22"/>
                <w:szCs w:val="22"/>
                <w:lang w:bidi="ru-RU"/>
              </w:rPr>
              <w:t xml:space="preserve">4.7.2. Оценщики страновых рейтингов: BERI (Business Environment Risk Information - Washington, D.C.), Standard &amp; Poors’, International Country Risk Guide, Японский институт облигационных займов, Euromoney.  </w:t>
            </w:r>
          </w:p>
          <w:p w14:paraId="0847A3E0" w14:textId="4BBCC618" w:rsidR="004475DA" w:rsidRPr="008569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6926">
              <w:rPr>
                <w:sz w:val="22"/>
                <w:szCs w:val="22"/>
                <w:lang w:bidi="ru-RU"/>
              </w:rPr>
              <w:t>4.7.3. Управление политическим риском: доинвестиционное планирование, обход, страхование, операционная политика, максимизация краткосрочной прибыли, развитие местных «стейкхолдеров», адаптация.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6807F" w14:textId="77777777" w:rsidR="004475DA" w:rsidRPr="008569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C63D9" w14:textId="77777777" w:rsidR="004475DA" w:rsidRPr="008569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6F6243" w14:textId="77777777" w:rsidR="004475DA" w:rsidRPr="008569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9636E" w14:textId="77777777" w:rsidR="004475DA" w:rsidRPr="008569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85692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5692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692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5692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692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85692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5692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5692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5692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569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6926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569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6926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569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692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569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56926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5"/>
        <w:gridCol w:w="3992"/>
      </w:tblGrid>
      <w:tr w:rsidR="00262CF0" w:rsidRPr="00857AD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57AD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7AD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57AD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7AD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57AD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1EDE83A3" w:rsidR="00262CF0" w:rsidRPr="00857AD8" w:rsidRDefault="00857AD8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Котелкин</w:t>
            </w:r>
            <w:proofErr w:type="spell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, С. В. Международные финансы: обзорный курс</w:t>
            </w:r>
            <w:proofErr w:type="gram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учебник / С.В. </w:t>
            </w:r>
            <w:proofErr w:type="spell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Котёлкин</w:t>
            </w:r>
            <w:proofErr w:type="spell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. — 2-е изд., </w:t>
            </w:r>
            <w:proofErr w:type="spell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перераб</w:t>
            </w:r>
            <w:proofErr w:type="spell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. — Москва</w:t>
            </w:r>
            <w:proofErr w:type="gram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Магистр</w:t>
            </w:r>
            <w:proofErr w:type="gram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ИНФРА-М, 2023. — 368 с. - ISBN 978-5-9776-0503-8.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68F96B95" w:rsidR="00262CF0" w:rsidRPr="00857AD8" w:rsidRDefault="0053591B" w:rsidP="00857AD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857AD8" w:rsidRPr="00857AD8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>https://znanium.ru/catalog/product/2085568</w:t>
              </w:r>
            </w:hyperlink>
            <w:r w:rsidR="00857AD8"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</w:t>
            </w:r>
          </w:p>
        </w:tc>
      </w:tr>
      <w:tr w:rsidR="00262CF0" w:rsidRPr="00857AD8" w14:paraId="325C7D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20EA06" w14:textId="1E1BE66E" w:rsidR="00262CF0" w:rsidRPr="00857AD8" w:rsidRDefault="00857AD8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Котелкин</w:t>
            </w:r>
            <w:proofErr w:type="spell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, С. В. Международный финансовый менеджмент</w:t>
            </w:r>
            <w:proofErr w:type="gram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учебное пособие / С. В. </w:t>
            </w:r>
            <w:proofErr w:type="spell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Котёлкин</w:t>
            </w:r>
            <w:proofErr w:type="spell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. — Москва</w:t>
            </w:r>
            <w:proofErr w:type="gram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Магистр</w:t>
            </w:r>
            <w:proofErr w:type="gramStart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ИНФРА-М, 2022. — 608 с. - ISBN 978-5-9776-0137-5.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BECA1D" w14:textId="1E25254B" w:rsidR="00262CF0" w:rsidRPr="00857AD8" w:rsidRDefault="0053591B" w:rsidP="00857AD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857AD8" w:rsidRPr="00857AD8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>https://znanium.ru/catalog/product/1838852</w:t>
              </w:r>
            </w:hyperlink>
            <w:r w:rsidR="00857AD8" w:rsidRPr="00857AD8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F7B3B" w14:paraId="0D669571" w14:textId="77777777" w:rsidTr="00AF322D">
        <w:tc>
          <w:tcPr>
            <w:tcW w:w="9345" w:type="dxa"/>
            <w:hideMark/>
          </w:tcPr>
          <w:p w14:paraId="6F96F5F4" w14:textId="77777777" w:rsidR="007F7B3B" w:rsidRDefault="007F7B3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F7B3B" w14:paraId="4A684217" w14:textId="77777777" w:rsidTr="00AF322D">
        <w:tc>
          <w:tcPr>
            <w:tcW w:w="9345" w:type="dxa"/>
            <w:hideMark/>
          </w:tcPr>
          <w:p w14:paraId="337FD702" w14:textId="77777777" w:rsidR="007F7B3B" w:rsidRDefault="007F7B3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F7B3B" w14:paraId="7E33F9F4" w14:textId="77777777" w:rsidTr="00AF322D">
        <w:tc>
          <w:tcPr>
            <w:tcW w:w="9345" w:type="dxa"/>
            <w:hideMark/>
          </w:tcPr>
          <w:p w14:paraId="1CBC4872" w14:textId="77777777" w:rsidR="007F7B3B" w:rsidRDefault="007F7B3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F7B3B" w14:paraId="12D910BD" w14:textId="77777777" w:rsidTr="00AF322D">
        <w:tc>
          <w:tcPr>
            <w:tcW w:w="9345" w:type="dxa"/>
            <w:hideMark/>
          </w:tcPr>
          <w:p w14:paraId="2B08FCDA" w14:textId="77777777" w:rsidR="007F7B3B" w:rsidRDefault="007F7B3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F7B3B" w14:paraId="0D73EA62" w14:textId="77777777" w:rsidTr="00AF322D">
        <w:tc>
          <w:tcPr>
            <w:tcW w:w="9345" w:type="dxa"/>
            <w:hideMark/>
          </w:tcPr>
          <w:p w14:paraId="2C63D876" w14:textId="77777777" w:rsidR="007F7B3B" w:rsidRDefault="007F7B3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359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5F07D59C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A9ABB94" w14:textId="77777777" w:rsidR="00857AD8" w:rsidRPr="007E6725" w:rsidRDefault="00857AD8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280"/>
        <w:gridCol w:w="2005"/>
      </w:tblGrid>
      <w:tr w:rsidR="00856926" w14:paraId="0EDF6221" w14:textId="77777777" w:rsidTr="007F7B3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0D6F" w14:textId="77777777" w:rsidR="00856926" w:rsidRDefault="00856926" w:rsidP="00857AD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4545" w14:textId="77777777" w:rsidR="00856926" w:rsidRDefault="00856926" w:rsidP="00857AD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56926" w14:paraId="36B3E636" w14:textId="77777777" w:rsidTr="007F7B3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3B6B" w14:textId="79B408B3" w:rsidR="00856926" w:rsidRDefault="00856926" w:rsidP="00857AD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57A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50E3" w14:textId="77777777" w:rsidR="00856926" w:rsidRDefault="00856926" w:rsidP="00857AD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56926" w14:paraId="27F5FD3A" w14:textId="77777777" w:rsidTr="007F7B3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85FA" w14:textId="0ABEB65D" w:rsidR="00856926" w:rsidRDefault="00856926" w:rsidP="00857AD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857A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шт., Интерактивная доска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OP</w:t>
            </w:r>
            <w:r>
              <w:rPr>
                <w:sz w:val="22"/>
                <w:szCs w:val="22"/>
                <w:lang w:eastAsia="en-US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91EC" w14:textId="77777777" w:rsidR="00856926" w:rsidRDefault="00856926" w:rsidP="00857AD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56926" w14:paraId="3EC99D2F" w14:textId="77777777" w:rsidTr="007F7B3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6287" w14:textId="5166C0A9" w:rsidR="00856926" w:rsidRDefault="00856926" w:rsidP="00857AD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7A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A151" w14:textId="77777777" w:rsidR="00856926" w:rsidRDefault="00856926" w:rsidP="00857AD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56926" w14:paraId="6E97BD6A" w14:textId="77777777" w:rsidTr="007F7B3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D81C" w14:textId="6DF9FA0B" w:rsidR="00856926" w:rsidRDefault="00856926" w:rsidP="00857AD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7A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Звуковой проектор </w:t>
            </w:r>
            <w:r>
              <w:rPr>
                <w:sz w:val="22"/>
                <w:szCs w:val="22"/>
                <w:lang w:val="en-US" w:eastAsia="en-US"/>
              </w:rPr>
              <w:t>Yamaha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YSP</w:t>
            </w:r>
            <w:r>
              <w:rPr>
                <w:sz w:val="22"/>
                <w:szCs w:val="22"/>
                <w:lang w:eastAsia="en-US"/>
              </w:rPr>
              <w:t xml:space="preserve">-3000 - 1 шт., Подвес проектора с </w:t>
            </w:r>
            <w:proofErr w:type="spellStart"/>
            <w:r>
              <w:rPr>
                <w:sz w:val="22"/>
                <w:szCs w:val="22"/>
                <w:lang w:eastAsia="en-US"/>
              </w:rPr>
              <w:t>площ.д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/камеры - 1 шт., Экран проекционный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Кронштейн потолочный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8569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8151" w14:textId="77777777" w:rsidR="00856926" w:rsidRDefault="00856926" w:rsidP="00857AD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428D7F1" w14:textId="77777777" w:rsidR="00856926" w:rsidRPr="007E6725" w:rsidRDefault="00856926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21A549F3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1.</w:t>
      </w:r>
      <w:r w:rsidRPr="00856926">
        <w:rPr>
          <w:sz w:val="23"/>
          <w:szCs w:val="23"/>
        </w:rPr>
        <w:tab/>
        <w:t>Целеполагание международных бизнес решений (6 подходов): модель оценки для ТНК, «пирамида» критериев для финансовых решений (инвестиции, финансирование)</w:t>
      </w:r>
    </w:p>
    <w:p w14:paraId="5D12BC14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2.</w:t>
      </w:r>
      <w:r w:rsidRPr="00856926">
        <w:rPr>
          <w:sz w:val="23"/>
          <w:szCs w:val="23"/>
        </w:rPr>
        <w:tab/>
        <w:t xml:space="preserve">Международное долгосрочное финансирование: оценка облигаций - эффективные издержки, внутренняя норма издержек (IRС) [методы проб и ошибок (ТЕМ), аппроксимации, </w:t>
      </w:r>
      <w:proofErr w:type="spellStart"/>
      <w:r w:rsidRPr="00856926">
        <w:rPr>
          <w:sz w:val="23"/>
          <w:szCs w:val="23"/>
        </w:rPr>
        <w:t>эксел</w:t>
      </w:r>
      <w:proofErr w:type="spellEnd"/>
      <w:r w:rsidRPr="00856926">
        <w:rPr>
          <w:sz w:val="23"/>
          <w:szCs w:val="23"/>
        </w:rPr>
        <w:t xml:space="preserve">, графический]. Сценарии слабого, сильного доллара </w:t>
      </w:r>
    </w:p>
    <w:p w14:paraId="32C62C13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3.</w:t>
      </w:r>
      <w:r w:rsidRPr="00856926">
        <w:rPr>
          <w:sz w:val="23"/>
          <w:szCs w:val="23"/>
        </w:rPr>
        <w:tab/>
        <w:t xml:space="preserve">Анализ </w:t>
      </w:r>
      <w:proofErr w:type="spellStart"/>
      <w:r w:rsidRPr="00856926">
        <w:rPr>
          <w:sz w:val="23"/>
          <w:szCs w:val="23"/>
        </w:rPr>
        <w:t>аккаунтингового</w:t>
      </w:r>
      <w:proofErr w:type="spellEnd"/>
      <w:r w:rsidRPr="00856926">
        <w:rPr>
          <w:sz w:val="23"/>
          <w:szCs w:val="23"/>
        </w:rPr>
        <w:t xml:space="preserve"> «</w:t>
      </w:r>
      <w:proofErr w:type="spellStart"/>
      <w:r w:rsidRPr="00856926">
        <w:rPr>
          <w:sz w:val="23"/>
          <w:szCs w:val="23"/>
        </w:rPr>
        <w:t>перфоманса</w:t>
      </w:r>
      <w:proofErr w:type="spellEnd"/>
      <w:r w:rsidRPr="00856926">
        <w:rPr>
          <w:sz w:val="23"/>
          <w:szCs w:val="23"/>
        </w:rPr>
        <w:t>»: традиционные и «рыночно-балансовые» финансовые коэффициенты. Рентабельность капитала: трёхфакторная модель</w:t>
      </w:r>
    </w:p>
    <w:p w14:paraId="7795A273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4.</w:t>
      </w:r>
      <w:r w:rsidRPr="00856926">
        <w:rPr>
          <w:sz w:val="23"/>
          <w:szCs w:val="23"/>
        </w:rPr>
        <w:tab/>
        <w:t xml:space="preserve">Международное корпоративное финансирование: срочная, пространственная, «резидентная» структура фондов. Процентные спрэды на </w:t>
      </w:r>
      <w:proofErr w:type="spellStart"/>
      <w:r w:rsidRPr="00856926">
        <w:rPr>
          <w:sz w:val="23"/>
          <w:szCs w:val="23"/>
        </w:rPr>
        <w:t>оншорных</w:t>
      </w:r>
      <w:proofErr w:type="spellEnd"/>
      <w:r w:rsidRPr="00856926">
        <w:rPr>
          <w:sz w:val="23"/>
          <w:szCs w:val="23"/>
        </w:rPr>
        <w:t xml:space="preserve"> и оффшорных рынках</w:t>
      </w:r>
    </w:p>
    <w:p w14:paraId="428615E8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5.</w:t>
      </w:r>
      <w:r w:rsidRPr="00856926">
        <w:rPr>
          <w:sz w:val="23"/>
          <w:szCs w:val="23"/>
        </w:rPr>
        <w:tab/>
        <w:t>Валютные краткосрочные непокрытые инвестиции: эффективная доходность (логическое определение, на базе концепций YTM, непокрытого процентного паритета), курс «перелома», курсовая неопределенность (премия на обменный риск)</w:t>
      </w:r>
    </w:p>
    <w:p w14:paraId="2D032FFC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6.</w:t>
      </w:r>
      <w:r w:rsidRPr="00856926">
        <w:rPr>
          <w:sz w:val="23"/>
          <w:szCs w:val="23"/>
        </w:rPr>
        <w:tab/>
        <w:t>Валютный конкурентный риск: идентификация, измерение (регрессионный, сценарный подходы), стратегия менеджмента. Концепция реального обменного курса</w:t>
      </w:r>
    </w:p>
    <w:p w14:paraId="6E54B40E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7.</w:t>
      </w:r>
      <w:r w:rsidRPr="00856926">
        <w:rPr>
          <w:sz w:val="23"/>
          <w:szCs w:val="23"/>
        </w:rPr>
        <w:tab/>
        <w:t xml:space="preserve">Валютный транзакционный риск: измерение, методы </w:t>
      </w:r>
      <w:proofErr w:type="spellStart"/>
      <w:r w:rsidRPr="00856926">
        <w:rPr>
          <w:sz w:val="23"/>
          <w:szCs w:val="23"/>
        </w:rPr>
        <w:t>хеджинга</w:t>
      </w:r>
      <w:proofErr w:type="spellEnd"/>
      <w:r w:rsidRPr="00856926">
        <w:rPr>
          <w:sz w:val="23"/>
          <w:szCs w:val="23"/>
        </w:rPr>
        <w:t xml:space="preserve"> (контрактный, неконтрактный)</w:t>
      </w:r>
    </w:p>
    <w:p w14:paraId="428C714D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8.</w:t>
      </w:r>
      <w:r w:rsidRPr="00856926">
        <w:rPr>
          <w:sz w:val="23"/>
          <w:szCs w:val="23"/>
        </w:rPr>
        <w:tab/>
        <w:t>Международные портфельные инвестиции: селекция активов, пример «3 компании - 3 страны»</w:t>
      </w:r>
    </w:p>
    <w:p w14:paraId="20E36653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9.</w:t>
      </w:r>
      <w:r w:rsidRPr="00856926">
        <w:rPr>
          <w:sz w:val="23"/>
          <w:szCs w:val="23"/>
        </w:rPr>
        <w:tab/>
        <w:t>Закон единой цены и состояния паритета в международных финансах: спекуляция на спот-рынке, спекуляция на форвардном рынке, покрытый процентный арбитраж, «циферблат» PCIF</w:t>
      </w:r>
    </w:p>
    <w:p w14:paraId="4ED93F57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10.</w:t>
      </w:r>
      <w:r w:rsidRPr="00856926">
        <w:rPr>
          <w:sz w:val="23"/>
          <w:szCs w:val="23"/>
        </w:rPr>
        <w:tab/>
        <w:t xml:space="preserve">Менеджмент оборотного капитала международной компании: структура текущих активов, денежный менеджмент, управление запасами, торговыми кредитами. Политика оборотного капитала и коэффициенты ликвидности </w:t>
      </w:r>
    </w:p>
    <w:p w14:paraId="7F5FC77D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 xml:space="preserve"> </w:t>
      </w:r>
    </w:p>
    <w:p w14:paraId="18751347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11.</w:t>
      </w:r>
      <w:r w:rsidRPr="00856926">
        <w:rPr>
          <w:sz w:val="23"/>
          <w:szCs w:val="23"/>
        </w:rPr>
        <w:tab/>
        <w:t>Требуемая (целевая) доходность (издержки капитала) для международных инвестиций: логический бизнес подход, графический подход (MRR=MCC, MR=MC), САРМ (У. Шарп), средневзвешенные издержки капитала (WACC)</w:t>
      </w:r>
    </w:p>
    <w:p w14:paraId="5E7150D9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12.</w:t>
      </w:r>
      <w:r w:rsidRPr="00856926">
        <w:rPr>
          <w:sz w:val="23"/>
          <w:szCs w:val="23"/>
        </w:rPr>
        <w:tab/>
        <w:t>Валютное краткосрочное покрытое финансирование: эффективные издержки (логическое определение, на базе концепций YTM, покрытого процентного паритета)</w:t>
      </w:r>
    </w:p>
    <w:p w14:paraId="3C378EAA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13.</w:t>
      </w:r>
      <w:r w:rsidRPr="00856926">
        <w:rPr>
          <w:sz w:val="23"/>
          <w:szCs w:val="23"/>
        </w:rPr>
        <w:tab/>
        <w:t xml:space="preserve">Международный капитальный </w:t>
      </w:r>
      <w:proofErr w:type="spellStart"/>
      <w:r w:rsidRPr="00856926">
        <w:rPr>
          <w:sz w:val="23"/>
          <w:szCs w:val="23"/>
        </w:rPr>
        <w:t>бюджетинг</w:t>
      </w:r>
      <w:proofErr w:type="spellEnd"/>
      <w:r w:rsidRPr="00856926">
        <w:rPr>
          <w:sz w:val="23"/>
          <w:szCs w:val="23"/>
        </w:rPr>
        <w:t xml:space="preserve">: критерии, особенности мультивалютного проекта. Денежные потоки иностранного (зарубежного) инвестиционного проекта: уровни дочерней компании, родителя, корпорации </w:t>
      </w:r>
    </w:p>
    <w:p w14:paraId="3A68F6EF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14.</w:t>
      </w:r>
      <w:r w:rsidRPr="00856926">
        <w:rPr>
          <w:sz w:val="23"/>
          <w:szCs w:val="23"/>
        </w:rPr>
        <w:tab/>
        <w:t xml:space="preserve">Управление валютными рисками: классификация, “7 нот” риск-менеджмента, оценка риска (валютная позиция, VAR), принципы </w:t>
      </w:r>
      <w:proofErr w:type="spellStart"/>
      <w:r w:rsidRPr="00856926">
        <w:rPr>
          <w:sz w:val="23"/>
          <w:szCs w:val="23"/>
        </w:rPr>
        <w:t>хеджинга</w:t>
      </w:r>
      <w:proofErr w:type="spellEnd"/>
    </w:p>
    <w:p w14:paraId="67D60D3B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15.</w:t>
      </w:r>
      <w:r w:rsidRPr="00856926">
        <w:rPr>
          <w:sz w:val="23"/>
          <w:szCs w:val="23"/>
        </w:rPr>
        <w:tab/>
        <w:t>Валютные краткосрочные покрытые инвестиции: эффективная доходность (логическое определение, на базе концепций YTM, покрытого процентного паритета)</w:t>
      </w:r>
    </w:p>
    <w:p w14:paraId="19C68B8B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16.</w:t>
      </w:r>
      <w:r w:rsidRPr="00856926">
        <w:rPr>
          <w:sz w:val="23"/>
          <w:szCs w:val="23"/>
        </w:rPr>
        <w:tab/>
        <w:t xml:space="preserve">Критерии решений по международному финансированию: </w:t>
      </w:r>
      <w:proofErr w:type="spellStart"/>
      <w:r w:rsidRPr="00856926">
        <w:rPr>
          <w:sz w:val="23"/>
          <w:szCs w:val="23"/>
        </w:rPr>
        <w:t>аккаунтинговые</w:t>
      </w:r>
      <w:proofErr w:type="spellEnd"/>
      <w:r w:rsidRPr="00856926">
        <w:rPr>
          <w:sz w:val="23"/>
          <w:szCs w:val="23"/>
        </w:rPr>
        <w:t xml:space="preserve"> оценки (коэффициенты менеджмента финансового рычага), экономическая оценка финансирования (анализ издержки-риск, </w:t>
      </w:r>
      <w:proofErr w:type="spellStart"/>
      <w:r w:rsidRPr="00856926">
        <w:rPr>
          <w:sz w:val="23"/>
          <w:szCs w:val="23"/>
        </w:rPr>
        <w:t>ливеридж</w:t>
      </w:r>
      <w:proofErr w:type="spellEnd"/>
      <w:r w:rsidRPr="00856926">
        <w:rPr>
          <w:sz w:val="23"/>
          <w:szCs w:val="23"/>
        </w:rPr>
        <w:t>)</w:t>
      </w:r>
    </w:p>
    <w:p w14:paraId="70E417AE" w14:textId="77777777" w:rsidR="00856926" w:rsidRP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17.</w:t>
      </w:r>
      <w:r w:rsidRPr="00856926">
        <w:rPr>
          <w:sz w:val="23"/>
          <w:szCs w:val="23"/>
        </w:rPr>
        <w:tab/>
        <w:t xml:space="preserve">Международные долгосрочные финансовые инвестиции: доходность по валютным облигациям, акциям. Внутренняя рентабельность (IRR): методы проб и ошибок (ТЕМ), аппроксимации, </w:t>
      </w:r>
      <w:proofErr w:type="spellStart"/>
      <w:r w:rsidRPr="00856926">
        <w:rPr>
          <w:sz w:val="23"/>
          <w:szCs w:val="23"/>
        </w:rPr>
        <w:t>эксел</w:t>
      </w:r>
      <w:proofErr w:type="spellEnd"/>
      <w:r w:rsidRPr="00856926">
        <w:rPr>
          <w:sz w:val="23"/>
          <w:szCs w:val="23"/>
        </w:rPr>
        <w:t xml:space="preserve">, финансовый калькулятор, графический </w:t>
      </w:r>
    </w:p>
    <w:p w14:paraId="30B22EB6" w14:textId="72211911" w:rsidR="00856926" w:rsidRDefault="00856926" w:rsidP="00856926">
      <w:pPr>
        <w:pStyle w:val="Default"/>
        <w:spacing w:after="30"/>
        <w:jc w:val="both"/>
        <w:rPr>
          <w:sz w:val="23"/>
          <w:szCs w:val="23"/>
        </w:rPr>
      </w:pPr>
      <w:r w:rsidRPr="00856926">
        <w:rPr>
          <w:sz w:val="23"/>
          <w:szCs w:val="23"/>
        </w:rPr>
        <w:t>18.</w:t>
      </w:r>
      <w:r w:rsidRPr="00856926">
        <w:rPr>
          <w:sz w:val="23"/>
          <w:szCs w:val="23"/>
        </w:rPr>
        <w:tab/>
        <w:t>Валютное краткосрочное непокрытое финансирование: эффективные издержки (логическое определение, на базе концепций YTM, непокрытого процентного паритета), курс «перелома», курсовая неопределенность (премия на обменный риск)</w:t>
      </w:r>
      <w:r>
        <w:rPr>
          <w:sz w:val="23"/>
          <w:szCs w:val="23"/>
        </w:rPr>
        <w:t>.</w:t>
      </w:r>
    </w:p>
    <w:p w14:paraId="64CBB0F4" w14:textId="77777777" w:rsidR="007F7B3B" w:rsidRDefault="007F7B3B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</w:p>
    <w:p w14:paraId="53F022AD" w14:textId="66ABB856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69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69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569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56926" w14:paraId="5A1C9382" w14:textId="77777777" w:rsidTr="00801458">
        <w:tc>
          <w:tcPr>
            <w:tcW w:w="2336" w:type="dxa"/>
          </w:tcPr>
          <w:p w14:paraId="4C518DAB" w14:textId="77777777" w:rsidR="005D65A5" w:rsidRPr="008569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569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569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569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6926" w14:paraId="07658034" w14:textId="77777777" w:rsidTr="00801458">
        <w:tc>
          <w:tcPr>
            <w:tcW w:w="2336" w:type="dxa"/>
          </w:tcPr>
          <w:p w14:paraId="1553D698" w14:textId="78F29BFB" w:rsidR="005D65A5" w:rsidRPr="008569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56926" w:rsidRDefault="007478E0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56926" w:rsidRDefault="007478E0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56926" w:rsidRDefault="007478E0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56926" w14:paraId="0DC73680" w14:textId="77777777" w:rsidTr="00801458">
        <w:tc>
          <w:tcPr>
            <w:tcW w:w="2336" w:type="dxa"/>
          </w:tcPr>
          <w:p w14:paraId="2FC8187D" w14:textId="77777777" w:rsidR="005D65A5" w:rsidRPr="008569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6038CC" w14:textId="77777777" w:rsidR="005D65A5" w:rsidRPr="00856926" w:rsidRDefault="007478E0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86FA53A" w14:textId="77777777" w:rsidR="005D65A5" w:rsidRPr="00856926" w:rsidRDefault="007478E0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2287F8" w14:textId="77777777" w:rsidR="005D65A5" w:rsidRPr="00856926" w:rsidRDefault="007478E0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56926" w14:paraId="7C99223C" w14:textId="77777777" w:rsidTr="00801458">
        <w:tc>
          <w:tcPr>
            <w:tcW w:w="2336" w:type="dxa"/>
          </w:tcPr>
          <w:p w14:paraId="2E82744A" w14:textId="77777777" w:rsidR="005D65A5" w:rsidRPr="008569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B3FFAA" w14:textId="77777777" w:rsidR="005D65A5" w:rsidRPr="00856926" w:rsidRDefault="007478E0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641338" w14:textId="77777777" w:rsidR="005D65A5" w:rsidRPr="00856926" w:rsidRDefault="007478E0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422BD9" w14:textId="77777777" w:rsidR="005D65A5" w:rsidRPr="00856926" w:rsidRDefault="007478E0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569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69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69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6926" w14:paraId="7EFB89E7" w14:textId="77777777" w:rsidTr="009E2917">
        <w:tc>
          <w:tcPr>
            <w:tcW w:w="562" w:type="dxa"/>
          </w:tcPr>
          <w:p w14:paraId="7B8FECEB" w14:textId="77777777" w:rsidR="00856926" w:rsidRPr="009E6058" w:rsidRDefault="00856926" w:rsidP="009E29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10076" w14:textId="77777777" w:rsidR="00856926" w:rsidRPr="00856926" w:rsidRDefault="00856926" w:rsidP="009E29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69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68DA6A" w14:textId="77777777" w:rsidR="00856926" w:rsidRPr="00856926" w:rsidRDefault="008569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69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692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569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56926" w14:paraId="0267C479" w14:textId="77777777" w:rsidTr="00801458">
        <w:tc>
          <w:tcPr>
            <w:tcW w:w="2500" w:type="pct"/>
          </w:tcPr>
          <w:p w14:paraId="37F699C9" w14:textId="77777777" w:rsidR="00B8237E" w:rsidRPr="008569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69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69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6926" w14:paraId="3F240151" w14:textId="77777777" w:rsidTr="00801458">
        <w:tc>
          <w:tcPr>
            <w:tcW w:w="2500" w:type="pct"/>
          </w:tcPr>
          <w:p w14:paraId="61E91592" w14:textId="61A0874C" w:rsidR="00B8237E" w:rsidRPr="00856926" w:rsidRDefault="00B8237E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56926" w:rsidRDefault="005C548A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56926" w14:paraId="399572E9" w14:textId="77777777" w:rsidTr="00801458">
        <w:tc>
          <w:tcPr>
            <w:tcW w:w="2500" w:type="pct"/>
          </w:tcPr>
          <w:p w14:paraId="19C3420C" w14:textId="77777777" w:rsidR="00B8237E" w:rsidRPr="008569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2C98F90" w14:textId="77777777" w:rsidR="00B8237E" w:rsidRPr="00856926" w:rsidRDefault="005C548A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56926" w14:paraId="1EC9D96B" w14:textId="77777777" w:rsidTr="00801458">
        <w:tc>
          <w:tcPr>
            <w:tcW w:w="2500" w:type="pct"/>
          </w:tcPr>
          <w:p w14:paraId="35662831" w14:textId="77777777" w:rsidR="00B8237E" w:rsidRPr="00856926" w:rsidRDefault="00B8237E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B20A795" w14:textId="77777777" w:rsidR="00B8237E" w:rsidRPr="00856926" w:rsidRDefault="005C548A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56926" w14:paraId="29D219AA" w14:textId="77777777" w:rsidTr="00801458">
        <w:tc>
          <w:tcPr>
            <w:tcW w:w="2500" w:type="pct"/>
          </w:tcPr>
          <w:p w14:paraId="40A6B2FD" w14:textId="77777777" w:rsidR="00B8237E" w:rsidRPr="00856926" w:rsidRDefault="00B8237E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62D7AEF" w14:textId="77777777" w:rsidR="00B8237E" w:rsidRPr="00856926" w:rsidRDefault="005C548A" w:rsidP="00801458">
            <w:pPr>
              <w:rPr>
                <w:rFonts w:ascii="Times New Roman" w:hAnsi="Times New Roman" w:cs="Times New Roman"/>
              </w:rPr>
            </w:pPr>
            <w:r w:rsidRPr="008569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5692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692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69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692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5692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6926">
        <w:rPr>
          <w:rFonts w:ascii="Times New Roman" w:hAnsi="Times New Roman" w:cs="Times New Roman"/>
          <w:color w:val="000000"/>
          <w:sz w:val="28"/>
          <w:szCs w:val="28"/>
        </w:rPr>
        <w:t>Шкалы оцени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75506830" w:rsid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B9FAB1" w14:textId="77777777" w:rsidR="007F7B3B" w:rsidRPr="00142518" w:rsidRDefault="007F7B3B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E28A7" w14:textId="77777777" w:rsidR="0053591B" w:rsidRDefault="0053591B" w:rsidP="00315CA6">
      <w:pPr>
        <w:spacing w:after="0" w:line="240" w:lineRule="auto"/>
      </w:pPr>
      <w:r>
        <w:separator/>
      </w:r>
    </w:p>
  </w:endnote>
  <w:endnote w:type="continuationSeparator" w:id="0">
    <w:p w14:paraId="7E1B7FE0" w14:textId="77777777" w:rsidR="0053591B" w:rsidRDefault="005359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38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FE1E3" w14:textId="77777777" w:rsidR="0053591B" w:rsidRDefault="0053591B" w:rsidP="00315CA6">
      <w:pPr>
        <w:spacing w:after="0" w:line="240" w:lineRule="auto"/>
      </w:pPr>
      <w:r>
        <w:separator/>
      </w:r>
    </w:p>
  </w:footnote>
  <w:footnote w:type="continuationSeparator" w:id="0">
    <w:p w14:paraId="2E24558D" w14:textId="77777777" w:rsidR="0053591B" w:rsidRDefault="005359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591B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7B3B"/>
    <w:rsid w:val="0080100A"/>
    <w:rsid w:val="00801458"/>
    <w:rsid w:val="008416EB"/>
    <w:rsid w:val="00853C95"/>
    <w:rsid w:val="00856926"/>
    <w:rsid w:val="00857AD8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53B7"/>
    <w:rsid w:val="00A21240"/>
    <w:rsid w:val="00A407D6"/>
    <w:rsid w:val="00A57517"/>
    <w:rsid w:val="00A77598"/>
    <w:rsid w:val="00A86C18"/>
    <w:rsid w:val="00A9138A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B7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857AD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857A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83885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08556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F26CA0-54D9-4A2F-A359-5932E3FDF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</Pages>
  <Words>4911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